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1477F4" w14:textId="77777777" w:rsidR="00B5438E" w:rsidRPr="002048AF" w:rsidRDefault="002048AF" w:rsidP="00B5438E">
      <w:pPr>
        <w:pStyle w:val="bodytext"/>
        <w:spacing w:before="0" w:beforeAutospacing="0" w:after="0" w:afterAutospacing="0"/>
        <w:ind w:right="-567"/>
        <w:rPr>
          <w:rFonts w:ascii="Arial Nova Cond" w:hAnsi="Arial Nova Cond"/>
          <w:b/>
          <w:bCs/>
          <w:color w:val="C00000"/>
          <w:sz w:val="22"/>
          <w:szCs w:val="22"/>
        </w:rPr>
      </w:pPr>
      <w:r w:rsidRPr="002048AF">
        <w:rPr>
          <w:rFonts w:ascii="Arial Nova Cond" w:hAnsi="Arial Nova Cond"/>
          <w:b/>
          <w:bCs/>
          <w:color w:val="C00000"/>
          <w:sz w:val="22"/>
          <w:szCs w:val="22"/>
        </w:rPr>
        <w:t>FOR DISTRIBUTION TO THE MEDIA WITHOUT EMBARGO</w:t>
      </w:r>
    </w:p>
    <w:p w14:paraId="110BEC3B" w14:textId="77777777" w:rsidR="00E60E53" w:rsidRPr="00E60E53" w:rsidRDefault="00E60E53" w:rsidP="00E60E53">
      <w:pPr>
        <w:pStyle w:val="bodytext"/>
        <w:spacing w:after="270" w:line="276" w:lineRule="auto"/>
        <w:ind w:right="-567"/>
        <w:rPr>
          <w:rFonts w:ascii="Arial Nova Cond" w:hAnsi="Arial Nova Cond"/>
          <w:i/>
          <w:iCs/>
          <w:color w:val="000000"/>
          <w:sz w:val="22"/>
          <w:szCs w:val="22"/>
        </w:rPr>
      </w:pPr>
      <w:r w:rsidRPr="00E60E53">
        <w:rPr>
          <w:rFonts w:ascii="Arial Nova Cond" w:hAnsi="Arial Nova Cond"/>
          <w:b/>
          <w:bCs/>
          <w:color w:val="000000"/>
          <w:sz w:val="22"/>
          <w:szCs w:val="22"/>
        </w:rPr>
        <w:t>Communication is not a support function. It is an executive business discipline.</w:t>
      </w:r>
      <w:r w:rsidRPr="00E60E53">
        <w:rPr>
          <w:rFonts w:ascii="Arial Nova Cond" w:hAnsi="Arial Nova Cond"/>
          <w:b/>
          <w:bCs/>
          <w:color w:val="000000"/>
          <w:sz w:val="22"/>
          <w:szCs w:val="22"/>
          <w:lang w:val="en-GB"/>
        </w:rPr>
        <w:br/>
      </w:r>
      <w:r w:rsidRPr="00E60E53">
        <w:rPr>
          <w:rFonts w:ascii="Arial Nova Cond" w:hAnsi="Arial Nova Cond"/>
          <w:i/>
          <w:iCs/>
          <w:color w:val="000000"/>
          <w:sz w:val="22"/>
          <w:szCs w:val="22"/>
        </w:rPr>
        <w:t>By Viviana Koshiaris, Head of Communication, CFAO South Africa</w:t>
      </w:r>
    </w:p>
    <w:p w14:paraId="11724C3B"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Most business strategies do not fail because they are poorly designed. They fail because people never fully understand them.</w:t>
      </w:r>
    </w:p>
    <w:p w14:paraId="68E34122"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Leadership teams invest significant time in refining strategy, analysing markets, assessing risks and aligning priorities. Yet when implementation begins, momentum often fades. Teams interpret objectives differently, projects lose traction, customer experiences become inconsistent, and anticipated business results fail to materialise.</w:t>
      </w:r>
    </w:p>
    <w:p w14:paraId="71469D0D"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In many cases, the issue is not strategy. The problem is communication.</w:t>
      </w:r>
    </w:p>
    <w:p w14:paraId="5963AD31" w14:textId="73383A19"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For decades, communication has often been seen as the final step in business execution. Once decisions have been made, communicators are expected to draft announcements, prepare presentations, update websites or distribute internal messages.</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This approach fundamentally misunderstands the role of communication in modern business. </w:t>
      </w:r>
    </w:p>
    <w:p w14:paraId="5FF824F0"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In today’s complex business environment, communication does not follow strategy. It is one of the disciplines that determines whether strategy succeeds in the first place. The organisations that consistently outperform their competitors understand a simple truth: business strategy is only as effective as the organisation’s ability to create shared understanding of it.</w:t>
      </w:r>
    </w:p>
    <w:p w14:paraId="4DADF9DB" w14:textId="77777777" w:rsidR="00E60E53" w:rsidRPr="00E60E53" w:rsidRDefault="00E60E53" w:rsidP="00E60E53">
      <w:pPr>
        <w:pStyle w:val="bodytext"/>
        <w:spacing w:after="270" w:line="276" w:lineRule="auto"/>
        <w:ind w:right="-567"/>
        <w:rPr>
          <w:rFonts w:ascii="Arial Nova Cond" w:hAnsi="Arial Nova Cond"/>
          <w:b/>
          <w:bCs/>
          <w:color w:val="000000"/>
          <w:sz w:val="22"/>
          <w:szCs w:val="22"/>
        </w:rPr>
      </w:pPr>
      <w:r w:rsidRPr="00E60E53">
        <w:rPr>
          <w:rFonts w:ascii="Arial Nova Cond" w:hAnsi="Arial Nova Cond"/>
          <w:b/>
          <w:bCs/>
          <w:color w:val="000000"/>
          <w:sz w:val="22"/>
          <w:szCs w:val="22"/>
        </w:rPr>
        <w:t>Communication is where strategy meets human behaviour</w:t>
      </w:r>
    </w:p>
    <w:p w14:paraId="792387F9" w14:textId="1579FC8E"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Business does not execute strategy. People do. Every organisation depends on thousands of decisions being made correctly every day. Those decisions are shaped not only by policies or processes, but also by what people understand, what they believe, and, ultimately, what they trust.</w:t>
      </w:r>
    </w:p>
    <w:p w14:paraId="6324451B"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Over the years, I have seen that even the most carefully considered business decisions can lose their impact when people do not understand the purpose behind them. Conversely, when leaders communicate with clarity, consistency and authenticity, execution accelerates significantly.</w:t>
      </w:r>
    </w:p>
    <w:p w14:paraId="0C58C87B" w14:textId="03B89DEB"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Communication therefore influences far more than awareness. It shapes behaviour. It provides context during periods of uncertainty. It creates alignment across teams and business units. It enables faster decision-making, accelerates the adoption of change, and builds confidence among colleagues, customers, partners and investors. When communication is weak, the consequences quickly extend beyond misunderstanding. </w:t>
      </w:r>
    </w:p>
    <w:p w14:paraId="0866F41C" w14:textId="5C8EE8C2"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lastRenderedPageBreak/>
        <w:t>Operational silos emerge. Productivity slows. Rumours replace facts. People create their own narratives. Customer experiences become inconsistent. Reputational risk rises. What begins as a communication challenge soon becomes an operational and commercial one.</w:t>
      </w:r>
    </w:p>
    <w:p w14:paraId="70AF7DCE"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The financial cost of poor communication rarely appears on a balance sheet, yet organisations pay for it through slower execution, reduced productivity, lower engagement, higher risk and missed opportunities. </w:t>
      </w:r>
    </w:p>
    <w:p w14:paraId="49ABD37C" w14:textId="774AFF6E"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Communication is not simply about informing people. It is about enabling performance.</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The smartest organisations aren’t trying to control the message. They are equipping colleagues to carry it with clarity and pride. </w:t>
      </w:r>
    </w:p>
    <w:p w14:paraId="5FDD1BCE"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That means aligning culture and brand, ensuring internal narratives support the organisation's external reputation, and creating an environment where people feel connected to a shared purpose. When people understand where the organisation is headed and why their contribution matters, they become part of the storytelling and the most credible ambassadors. </w:t>
      </w:r>
    </w:p>
    <w:p w14:paraId="40808CEC" w14:textId="77777777" w:rsidR="00E60E53" w:rsidRPr="00E60E53" w:rsidRDefault="00E60E53" w:rsidP="00E60E53">
      <w:pPr>
        <w:pStyle w:val="bodytext"/>
        <w:spacing w:after="270" w:line="276" w:lineRule="auto"/>
        <w:ind w:right="-567"/>
        <w:rPr>
          <w:rFonts w:ascii="Arial Nova Cond" w:hAnsi="Arial Nova Cond"/>
          <w:b/>
          <w:bCs/>
          <w:color w:val="000000"/>
          <w:sz w:val="22"/>
          <w:szCs w:val="22"/>
        </w:rPr>
      </w:pPr>
      <w:r w:rsidRPr="00E60E53">
        <w:rPr>
          <w:rFonts w:ascii="Arial Nova Cond" w:hAnsi="Arial Nova Cond"/>
          <w:b/>
          <w:bCs/>
          <w:color w:val="000000"/>
          <w:sz w:val="22"/>
          <w:szCs w:val="22"/>
        </w:rPr>
        <w:t>Communication is a business capability, not a communication function</w:t>
      </w:r>
    </w:p>
    <w:p w14:paraId="1EAB0078"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Perhaps no corporate function has been more consistently underestimated than communication. </w:t>
      </w:r>
    </w:p>
    <w:p w14:paraId="5923F82C" w14:textId="1FCC0F32"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Finance manages capital. Operations manages delivery. Human Resources develops organisational capability. Communication manages understanding.</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Every business function depends on people understanding what needs to be done, why it matters and how they contribute to success. Without that clarity, even the best plans struggle to gain traction. </w:t>
      </w:r>
    </w:p>
    <w:p w14:paraId="672A62F3" w14:textId="4139CBAC"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This is particularly relevant in South Africa, where organisations operate across diverse cultures, languages, regions and economic realities. Leaders must navigate ongoing uncertainty, technological disruption and evolving stakeholder expectations while maintaining trust across increasingly dispersed workforces. In this environment, communication is not simply a leadership skill. It is a business necessity. </w:t>
      </w:r>
    </w:p>
    <w:p w14:paraId="6022FA36"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Leaders are expected to maintain confidence among colleagues, customers, regulators, communities, shareholders and business partners, each of whom interprets organisational decisions through a different lens.</w:t>
      </w:r>
    </w:p>
    <w:p w14:paraId="66B8356D" w14:textId="087757F8"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Managing this complexity requires more than just accurate information.</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It requires strategic communication. </w:t>
      </w:r>
    </w:p>
    <w:p w14:paraId="43E67E39"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b/>
          <w:bCs/>
          <w:color w:val="000000"/>
          <w:sz w:val="22"/>
          <w:szCs w:val="22"/>
        </w:rPr>
        <w:t>Connectivity is not communication</w:t>
      </w:r>
    </w:p>
    <w:p w14:paraId="1CF1A0B2" w14:textId="65767439"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One of the greatest misconceptions in modern organisations is that connectivity automatically creates alignment. People have never been more connected. Microsoft Teams, WhatsApp, email and other collaboration tools enable information to travel instantly across organisations. Yet many organisations have never felt more fragmented. </w:t>
      </w:r>
    </w:p>
    <w:p w14:paraId="5050D5E7" w14:textId="49D703D9"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lastRenderedPageBreak/>
        <w:t>Technology distributes information. Communication creates understanding. There is a profound difference.</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Today’s workforce wants more than updates. People want context. They want to understand why decisions are being made, how they affect them, and what role they play in achieving broader organisational goals. </w:t>
      </w:r>
    </w:p>
    <w:p w14:paraId="2D156FCF" w14:textId="58BB7AB1"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Visibility, authenticity and meaningful dialogue have become leadership requirements rather than preferences. Increasingly, trust is built through communication rather than hierarchy, and that trust has become one of the most valuable strategic assets any organisation possesses. The executive table needs a communication chair</w:t>
      </w:r>
      <w:r>
        <w:rPr>
          <w:rFonts w:ascii="Arial Nova Cond" w:hAnsi="Arial Nova Cond"/>
          <w:color w:val="000000"/>
          <w:sz w:val="22"/>
          <w:szCs w:val="22"/>
        </w:rPr>
        <w:t>.</w:t>
      </w:r>
    </w:p>
    <w:p w14:paraId="2A6F17D1"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High-performing organisations no longer view communication as a department responsible for announcing decisions. They recognise it as an executive discipline that helps shape better decisions from the outset.</w:t>
      </w:r>
    </w:p>
    <w:p w14:paraId="02F16893"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Communication professionals bring an essential perspective to leadership discussions. They understand stakeholder expectations, anticipate reputational implications, and help leaders assess how decisions are likely to be interpreted by colleagues, customers, regulators, investors, and the wider public. </w:t>
      </w:r>
    </w:p>
    <w:p w14:paraId="3D595ED4" w14:textId="6AA5A398"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In many respects, communication has become a form of enterprise risk management.</w:t>
      </w:r>
      <w:r>
        <w:rPr>
          <w:rFonts w:ascii="Arial Nova Cond" w:hAnsi="Arial Nova Cond"/>
          <w:color w:val="000000"/>
          <w:sz w:val="22"/>
          <w:szCs w:val="22"/>
        </w:rPr>
        <w:t xml:space="preserve"> </w:t>
      </w:r>
      <w:r w:rsidRPr="00E60E53">
        <w:rPr>
          <w:rFonts w:ascii="Arial Nova Cond" w:hAnsi="Arial Nova Cond"/>
          <w:color w:val="000000"/>
          <w:sz w:val="22"/>
          <w:szCs w:val="22"/>
        </w:rPr>
        <w:t>Just as boards routinely consider financial, operational, cyber and governance risks, they must also recognise communication risk. Poor communication amplifies uncertainty, fuels misinformation and erodes confidence precisely when organisations need it most.</w:t>
      </w:r>
    </w:p>
    <w:p w14:paraId="2897D2B7"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Conversely, effective communication reduces risk by creating clarity, strengthening stakeholder confidence and enabling leaders to navigate complexity with credibility. </w:t>
      </w:r>
    </w:p>
    <w:p w14:paraId="637B714C"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b/>
          <w:bCs/>
          <w:color w:val="000000"/>
          <w:sz w:val="22"/>
          <w:szCs w:val="22"/>
        </w:rPr>
        <w:t>Reputation is built long before a crisis</w:t>
      </w:r>
    </w:p>
    <w:p w14:paraId="1CB42886" w14:textId="654FF1D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Communication becomes especially important during periods of transformation.</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Whether organisations are adopting new technologies, restructuring operations, integrating acquisitions or responding to changing market conditions, success depends less on the quality of the project plan than on people's willingness to embrace change. </w:t>
      </w:r>
    </w:p>
    <w:p w14:paraId="46836942"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People rarely resist change itself. They resist uncertainty. Communication reduces that uncertainty. It explains not only what is changing, but why change is necessary, what success looks like and how every individual contributes to the journey. </w:t>
      </w:r>
    </w:p>
    <w:p w14:paraId="3A69D4E1"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The most successful transformation programmes are seldom those with the largest budgets. They are often those with the clearest communication.</w:t>
      </w:r>
    </w:p>
    <w:p w14:paraId="0F320050" w14:textId="0E879065"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Communication also plays a critical role beyond organisational boundaries. In increasingly competitive markets, trust has become a defining source of competitive advantage. Customers, investors and business partners are drawn to organisations whose leaders communicate transparently and credibly.</w:t>
      </w:r>
      <w:r>
        <w:rPr>
          <w:rFonts w:ascii="Arial Nova Cond" w:hAnsi="Arial Nova Cond"/>
          <w:color w:val="000000"/>
          <w:sz w:val="22"/>
          <w:szCs w:val="22"/>
        </w:rPr>
        <w:t xml:space="preserve"> </w:t>
      </w:r>
      <w:r w:rsidRPr="00E60E53">
        <w:rPr>
          <w:rFonts w:ascii="Arial Nova Cond" w:hAnsi="Arial Nova Cond"/>
          <w:color w:val="000000"/>
          <w:sz w:val="22"/>
          <w:szCs w:val="22"/>
        </w:rPr>
        <w:t>Perhaps nowhere is the value of communication more evident than in reputation management.</w:t>
      </w:r>
    </w:p>
    <w:p w14:paraId="54B5CFE5" w14:textId="62DD378B"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lastRenderedPageBreak/>
        <w:t>Too many organisations discover the importance of communication only when facing a crisis. By then, reputation is no longer being built. It is being tested.</w:t>
      </w:r>
      <w:r>
        <w:rPr>
          <w:rFonts w:ascii="Arial Nova Cond" w:hAnsi="Arial Nova Cond"/>
          <w:color w:val="000000"/>
          <w:sz w:val="22"/>
          <w:szCs w:val="22"/>
        </w:rPr>
        <w:t xml:space="preserve"> </w:t>
      </w:r>
      <w:r w:rsidRPr="00E60E53">
        <w:rPr>
          <w:rFonts w:ascii="Arial Nova Cond" w:hAnsi="Arial Nova Cond"/>
          <w:color w:val="000000"/>
          <w:sz w:val="22"/>
          <w:szCs w:val="22"/>
        </w:rPr>
        <w:t>Strong reputations are developed over time through consistent leadership communication, authentic stakeholder engagement and behaviour that reflects shared values. In a world where information travels instantly, and stakeholder scrutiny is constant, reputation can no longer be separated from business strategy. Neither can communication.</w:t>
      </w:r>
    </w:p>
    <w:p w14:paraId="5DF561ED" w14:textId="77777777" w:rsidR="00E60E53" w:rsidRPr="00E60E53" w:rsidRDefault="00E60E53" w:rsidP="00E60E53">
      <w:pPr>
        <w:pStyle w:val="bodytext"/>
        <w:spacing w:after="270" w:line="276" w:lineRule="auto"/>
        <w:ind w:right="-567"/>
        <w:rPr>
          <w:rFonts w:ascii="Arial Nova Cond" w:hAnsi="Arial Nova Cond"/>
          <w:b/>
          <w:bCs/>
          <w:color w:val="000000"/>
          <w:sz w:val="22"/>
          <w:szCs w:val="22"/>
        </w:rPr>
      </w:pPr>
      <w:r w:rsidRPr="00E60E53">
        <w:rPr>
          <w:rFonts w:ascii="Arial Nova Cond" w:hAnsi="Arial Nova Cond"/>
          <w:b/>
          <w:bCs/>
          <w:color w:val="000000"/>
          <w:sz w:val="22"/>
          <w:szCs w:val="22"/>
        </w:rPr>
        <w:t>Creating understanding at scale</w:t>
      </w:r>
    </w:p>
    <w:p w14:paraId="29BAA3DB"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At CFAO South Africa, more than 7,000 colleagues operate across diverse businesses, geographies and functions. Creating alignment at that scale requires more than sharing information.</w:t>
      </w:r>
    </w:p>
    <w:p w14:paraId="30C7798C" w14:textId="4D6F6D84"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It requires building shared understanding and connecting daily actions to a common purpose. The experience continually reinforces a simple reality: communication is a business capability that drives performance, not a support service that follows it. Bringing together diverse teams around a shared vision requires leaders to communicate consistently, listen actively, and create an environment where people understand not only what they do but also why it matters.</w:t>
      </w:r>
      <w:r>
        <w:rPr>
          <w:rFonts w:ascii="Arial Nova Cond" w:hAnsi="Arial Nova Cond"/>
          <w:color w:val="000000"/>
          <w:sz w:val="22"/>
          <w:szCs w:val="22"/>
        </w:rPr>
        <w:t xml:space="preserve"> </w:t>
      </w:r>
      <w:r w:rsidRPr="00E60E53">
        <w:rPr>
          <w:rFonts w:ascii="Arial Nova Cond" w:hAnsi="Arial Nova Cond"/>
          <w:color w:val="000000"/>
          <w:sz w:val="22"/>
          <w:szCs w:val="22"/>
        </w:rPr>
        <w:t>That is where communication creates measurable business value.</w:t>
      </w:r>
      <w:r>
        <w:rPr>
          <w:rFonts w:ascii="Arial Nova Cond" w:hAnsi="Arial Nova Cond"/>
          <w:color w:val="000000"/>
          <w:sz w:val="22"/>
          <w:szCs w:val="22"/>
        </w:rPr>
        <w:t xml:space="preserve"> </w:t>
      </w:r>
      <w:r w:rsidRPr="00E60E53">
        <w:rPr>
          <w:rFonts w:ascii="Arial Nova Cond" w:hAnsi="Arial Nova Cond"/>
          <w:color w:val="000000"/>
          <w:sz w:val="22"/>
          <w:szCs w:val="22"/>
        </w:rPr>
        <w:t xml:space="preserve">It strengthens culture, builds trust, protects reputation and enables strategy to become reality. </w:t>
      </w:r>
    </w:p>
    <w:p w14:paraId="6F8EBF0E" w14:textId="77777777" w:rsidR="00E60E53" w:rsidRPr="00E60E53" w:rsidRDefault="00E60E53" w:rsidP="00E60E53">
      <w:pPr>
        <w:pStyle w:val="bodytext"/>
        <w:spacing w:after="270" w:line="276" w:lineRule="auto"/>
        <w:ind w:right="-567"/>
        <w:rPr>
          <w:rFonts w:ascii="Arial Nova Cond" w:hAnsi="Arial Nova Cond"/>
          <w:b/>
          <w:bCs/>
          <w:color w:val="000000"/>
          <w:sz w:val="22"/>
          <w:szCs w:val="22"/>
        </w:rPr>
      </w:pPr>
      <w:r w:rsidRPr="00E60E53">
        <w:rPr>
          <w:rFonts w:ascii="Arial Nova Cond" w:hAnsi="Arial Nova Cond"/>
          <w:b/>
          <w:bCs/>
          <w:color w:val="000000"/>
          <w:sz w:val="22"/>
          <w:szCs w:val="22"/>
        </w:rPr>
        <w:t>Strategies succeed when people believe in them</w:t>
      </w:r>
    </w:p>
    <w:p w14:paraId="52447C10"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The question facing today's CEO’s and boards is no longer whether communication matters. The real question is whether organisations can afford to treat it as anything less than a core business capability.</w:t>
      </w:r>
    </w:p>
    <w:p w14:paraId="285854F2"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Strategies succeed only when people understand them. More importantly, they succeed when people believe in them. The organisations that will thrive in the coming decade will not necessarily be those with the most ambitious strategies. They will be those that can create understanding, build trust and turn intention into action.</w:t>
      </w:r>
    </w:p>
    <w:p w14:paraId="5FBF874D" w14:textId="77777777" w:rsidR="00E60E53" w:rsidRPr="00E60E53" w:rsidRDefault="00E60E53" w:rsidP="00E60E53">
      <w:pPr>
        <w:pStyle w:val="bodytext"/>
        <w:spacing w:after="270" w:line="276" w:lineRule="auto"/>
        <w:ind w:right="-567"/>
        <w:rPr>
          <w:rFonts w:ascii="Arial Nova Cond" w:hAnsi="Arial Nova Cond"/>
          <w:color w:val="000000"/>
          <w:sz w:val="22"/>
          <w:szCs w:val="22"/>
        </w:rPr>
      </w:pPr>
      <w:r w:rsidRPr="00E60E53">
        <w:rPr>
          <w:rFonts w:ascii="Arial Nova Cond" w:hAnsi="Arial Nova Cond"/>
          <w:color w:val="000000"/>
          <w:sz w:val="22"/>
          <w:szCs w:val="22"/>
        </w:rPr>
        <w:t xml:space="preserve">In a world defined by complexity, uncertainty and continuous change, communication is no longer a support function. It is one of leadership's most important responsibilities. And one of business's most powerful strategic advantages and drivers of sustainable performance. </w:t>
      </w:r>
    </w:p>
    <w:p w14:paraId="51B68870" w14:textId="77777777" w:rsidR="00E60E53" w:rsidRPr="00E60E53" w:rsidRDefault="00E60E53" w:rsidP="00E60E53">
      <w:pPr>
        <w:pStyle w:val="bodytext"/>
        <w:spacing w:after="0" w:afterAutospacing="0" w:line="276" w:lineRule="auto"/>
        <w:ind w:right="-567"/>
        <w:rPr>
          <w:rFonts w:ascii="Arial Nova Cond" w:hAnsi="Arial Nova Cond"/>
          <w:b/>
          <w:bCs/>
          <w:color w:val="000000"/>
          <w:sz w:val="22"/>
          <w:szCs w:val="22"/>
          <w:lang w:val="en-GB"/>
        </w:rPr>
      </w:pPr>
      <w:r w:rsidRPr="00E60E53">
        <w:rPr>
          <w:rFonts w:ascii="Arial Nova Cond" w:hAnsi="Arial Nova Cond"/>
          <w:b/>
          <w:bCs/>
          <w:color w:val="000000"/>
          <w:sz w:val="22"/>
          <w:szCs w:val="22"/>
          <w:lang w:val="en-GB"/>
        </w:rPr>
        <w:t>FIN</w:t>
      </w:r>
    </w:p>
    <w:p w14:paraId="1301067C" w14:textId="2F450C1D" w:rsidR="00B5438E" w:rsidRPr="002048AF" w:rsidRDefault="00E60E53" w:rsidP="00E60E53">
      <w:pPr>
        <w:pStyle w:val="bodytext"/>
        <w:spacing w:after="270" w:afterAutospacing="0" w:line="276" w:lineRule="auto"/>
        <w:ind w:right="-567"/>
        <w:rPr>
          <w:rFonts w:ascii="Arial Nova Cond" w:hAnsi="Arial Nova Cond"/>
          <w:color w:val="000000"/>
          <w:sz w:val="22"/>
          <w:szCs w:val="22"/>
          <w:lang w:val="fr-FR"/>
        </w:rPr>
      </w:pPr>
      <w:r w:rsidRPr="00E60E53">
        <w:rPr>
          <w:rFonts w:ascii="Arial Nova Cond" w:hAnsi="Arial Nova Cond"/>
          <w:i/>
          <w:iCs/>
          <w:color w:val="404040" w:themeColor="text1" w:themeTint="BF"/>
          <w:sz w:val="22"/>
          <w:szCs w:val="22"/>
          <w:lang w:val="en-GB"/>
        </w:rPr>
        <w:t>(Word count: 1 334 words without heading)</w:t>
      </w:r>
    </w:p>
    <w:p w14:paraId="42D3F40E" w14:textId="77777777" w:rsidR="00B5438E" w:rsidRPr="002048AF" w:rsidRDefault="00B5438E" w:rsidP="00E60E53">
      <w:pPr>
        <w:pBdr>
          <w:top w:val="single" w:sz="4" w:space="1" w:color="auto"/>
        </w:pBdr>
        <w:spacing w:line="278" w:lineRule="auto"/>
        <w:ind w:right="-567"/>
        <w:rPr>
          <w:rFonts w:ascii="Arial Nova Cond" w:hAnsi="Arial Nova Cond" w:cs="Calibri"/>
          <w:sz w:val="22"/>
          <w:szCs w:val="22"/>
        </w:rPr>
      </w:pPr>
    </w:p>
    <w:p w14:paraId="5846A84F" w14:textId="77777777" w:rsidR="00B5438E" w:rsidRPr="002048AF" w:rsidRDefault="00B5438E" w:rsidP="00B5438E">
      <w:pPr>
        <w:spacing w:line="278" w:lineRule="auto"/>
        <w:ind w:right="-567"/>
        <w:rPr>
          <w:rFonts w:ascii="Arial Nova Cond" w:hAnsi="Arial Nova Cond" w:cs="Calibri"/>
          <w:b/>
          <w:bCs/>
          <w:sz w:val="22"/>
          <w:szCs w:val="22"/>
        </w:rPr>
      </w:pPr>
      <w:r w:rsidRPr="002048AF">
        <w:rPr>
          <w:rFonts w:ascii="Arial Nova Cond" w:hAnsi="Arial Nova Cond" w:cs="Calibri"/>
          <w:b/>
          <w:bCs/>
          <w:sz w:val="22"/>
          <w:szCs w:val="22"/>
        </w:rPr>
        <w:t>EDITORS NOTES</w:t>
      </w:r>
    </w:p>
    <w:p w14:paraId="29B3B5C5" w14:textId="77777777" w:rsidR="00B5438E" w:rsidRPr="002048AF" w:rsidRDefault="00B5438E" w:rsidP="00B5438E">
      <w:pPr>
        <w:spacing w:line="278" w:lineRule="auto"/>
        <w:ind w:right="-567"/>
        <w:rPr>
          <w:rFonts w:ascii="Arial Nova Cond" w:hAnsi="Arial Nova Cond" w:cs="Calibri"/>
          <w:b/>
          <w:bCs/>
          <w:sz w:val="22"/>
          <w:szCs w:val="22"/>
        </w:rPr>
      </w:pPr>
    </w:p>
    <w:p w14:paraId="33F70546" w14:textId="6DBA6A98" w:rsidR="009D312A" w:rsidRPr="00E60E53" w:rsidRDefault="00B5438E" w:rsidP="00B5438E">
      <w:pPr>
        <w:spacing w:line="278" w:lineRule="auto"/>
        <w:ind w:right="-567"/>
        <w:rPr>
          <w:rFonts w:ascii="Arial Nova Cond" w:hAnsi="Arial Nova Cond" w:cs="Calibri"/>
          <w:b/>
          <w:bCs/>
          <w:sz w:val="22"/>
          <w:szCs w:val="22"/>
        </w:rPr>
      </w:pPr>
      <w:r w:rsidRPr="002048AF">
        <w:rPr>
          <w:rFonts w:ascii="Arial Nova Cond" w:hAnsi="Arial Nova Cond" w:cs="Calibri"/>
          <w:b/>
          <w:bCs/>
          <w:sz w:val="22"/>
          <w:szCs w:val="22"/>
        </w:rPr>
        <w:t xml:space="preserve">ABOUT </w:t>
      </w:r>
      <w:r w:rsidR="002048AF" w:rsidRPr="002048AF">
        <w:rPr>
          <w:rFonts w:ascii="Arial Nova Cond" w:hAnsi="Arial Nova Cond" w:cs="Calibri"/>
          <w:b/>
          <w:bCs/>
          <w:sz w:val="22"/>
          <w:szCs w:val="22"/>
        </w:rPr>
        <w:t>CFAO SOUTH AFRICA</w:t>
      </w:r>
    </w:p>
    <w:p w14:paraId="26920ECC" w14:textId="77777777" w:rsidR="009D312A" w:rsidRPr="009D312A" w:rsidRDefault="009D312A" w:rsidP="009D312A">
      <w:pPr>
        <w:spacing w:line="278" w:lineRule="auto"/>
        <w:ind w:right="-567"/>
        <w:rPr>
          <w:rFonts w:ascii="Arial Nova Cond" w:hAnsi="Arial Nova Cond" w:cs="Calibri"/>
          <w:sz w:val="22"/>
          <w:szCs w:val="22"/>
        </w:rPr>
      </w:pPr>
      <w:r w:rsidRPr="009D312A">
        <w:rPr>
          <w:rFonts w:ascii="Arial Nova Cond" w:hAnsi="Arial Nova Cond" w:cs="Calibri"/>
          <w:sz w:val="22"/>
          <w:szCs w:val="22"/>
        </w:rPr>
        <w:t xml:space="preserve">CFAO South Africa, with </w:t>
      </w:r>
      <w:r>
        <w:rPr>
          <w:rFonts w:ascii="Arial Nova Cond" w:hAnsi="Arial Nova Cond" w:cs="Calibri"/>
          <w:sz w:val="22"/>
          <w:szCs w:val="22"/>
        </w:rPr>
        <w:t>more than 7,000 colleagues, offers vehicle and truck sales and rental, supply chain solutions, logistics management, material handling, automotive assembly and the import and export</w:t>
      </w:r>
      <w:r w:rsidRPr="009D312A">
        <w:rPr>
          <w:rFonts w:ascii="Arial Nova Cond" w:hAnsi="Arial Nova Cond" w:cs="Calibri"/>
          <w:sz w:val="22"/>
          <w:szCs w:val="22"/>
        </w:rPr>
        <w:t xml:space="preserve"> of automotive components.</w:t>
      </w:r>
      <w:r>
        <w:rPr>
          <w:rFonts w:ascii="Arial Nova Cond" w:hAnsi="Arial Nova Cond" w:cs="Calibri"/>
          <w:sz w:val="22"/>
          <w:szCs w:val="22"/>
        </w:rPr>
        <w:t xml:space="preserve"> </w:t>
      </w:r>
      <w:r w:rsidRPr="009D312A">
        <w:rPr>
          <w:rFonts w:ascii="Arial Nova Cond" w:hAnsi="Arial Nova Cond" w:cs="Calibri"/>
          <w:sz w:val="22"/>
          <w:szCs w:val="22"/>
        </w:rPr>
        <w:t xml:space="preserve">CFAO South Africa delivers an integrated mobility ecosystem. We are a regional </w:t>
      </w:r>
      <w:r w:rsidRPr="009D312A">
        <w:rPr>
          <w:rFonts w:ascii="Arial Nova Cond" w:hAnsi="Arial Nova Cond" w:cs="Calibri"/>
          <w:sz w:val="22"/>
          <w:szCs w:val="22"/>
        </w:rPr>
        <w:lastRenderedPageBreak/>
        <w:t>division of the CFAO Group</w:t>
      </w:r>
      <w:r>
        <w:rPr>
          <w:rFonts w:ascii="Arial Nova Cond" w:hAnsi="Arial Nova Cond" w:cs="Calibri"/>
          <w:sz w:val="22"/>
          <w:szCs w:val="22"/>
        </w:rPr>
        <w:t>,</w:t>
      </w:r>
      <w:r w:rsidRPr="009D312A">
        <w:rPr>
          <w:rFonts w:ascii="Arial Nova Cond" w:hAnsi="Arial Nova Cond" w:cs="Calibri"/>
          <w:sz w:val="22"/>
          <w:szCs w:val="22"/>
        </w:rPr>
        <w:t xml:space="preserve"> </w:t>
      </w:r>
      <w:r>
        <w:rPr>
          <w:rFonts w:ascii="Arial Nova Cond" w:hAnsi="Arial Nova Cond" w:cs="Calibri"/>
          <w:sz w:val="22"/>
          <w:szCs w:val="22"/>
        </w:rPr>
        <w:t>a</w:t>
      </w:r>
      <w:r w:rsidRPr="009D312A">
        <w:rPr>
          <w:rFonts w:ascii="Arial Nova Cond" w:hAnsi="Arial Nova Cond" w:cs="Calibri"/>
          <w:sz w:val="22"/>
          <w:szCs w:val="22"/>
        </w:rPr>
        <w:t xml:space="preserve"> </w:t>
      </w:r>
      <w:r>
        <w:rPr>
          <w:rFonts w:ascii="Arial Nova Cond" w:hAnsi="Arial Nova Cond" w:cs="Calibri"/>
          <w:sz w:val="22"/>
          <w:szCs w:val="22"/>
        </w:rPr>
        <w:t>pan-African</w:t>
      </w:r>
      <w:r w:rsidRPr="009D312A">
        <w:rPr>
          <w:rFonts w:ascii="Arial Nova Cond" w:hAnsi="Arial Nova Cond" w:cs="Calibri"/>
          <w:sz w:val="22"/>
          <w:szCs w:val="22"/>
        </w:rPr>
        <w:t xml:space="preserve"> </w:t>
      </w:r>
      <w:r>
        <w:rPr>
          <w:rFonts w:ascii="Arial Nova Cond" w:hAnsi="Arial Nova Cond" w:cs="Calibri"/>
          <w:sz w:val="22"/>
          <w:szCs w:val="22"/>
        </w:rPr>
        <w:t>business headquartered</w:t>
      </w:r>
      <w:r w:rsidRPr="009D312A">
        <w:rPr>
          <w:rFonts w:ascii="Arial Nova Cond" w:hAnsi="Arial Nova Cond" w:cs="Calibri"/>
          <w:sz w:val="22"/>
          <w:szCs w:val="22"/>
        </w:rPr>
        <w:t xml:space="preserve"> in France</w:t>
      </w:r>
      <w:r>
        <w:rPr>
          <w:rFonts w:ascii="Arial Nova Cond" w:hAnsi="Arial Nova Cond" w:cs="Calibri"/>
          <w:sz w:val="22"/>
          <w:szCs w:val="22"/>
        </w:rPr>
        <w:t xml:space="preserve"> and</w:t>
      </w:r>
      <w:r w:rsidRPr="009D312A">
        <w:rPr>
          <w:rFonts w:ascii="Arial Nova Cond" w:hAnsi="Arial Nova Cond" w:cs="Calibri"/>
          <w:sz w:val="22"/>
          <w:szCs w:val="22"/>
        </w:rPr>
        <w:t xml:space="preserve"> a wholly owned subsidiary of Toyota Tsusho Corporation in Japan.</w:t>
      </w:r>
      <w:r>
        <w:rPr>
          <w:rFonts w:ascii="Arial Nova Cond" w:hAnsi="Arial Nova Cond" w:cs="Calibri"/>
          <w:sz w:val="22"/>
          <w:szCs w:val="22"/>
        </w:rPr>
        <w:t xml:space="preserve"> </w:t>
      </w:r>
      <w:r w:rsidRPr="009D312A">
        <w:rPr>
          <w:rFonts w:ascii="Arial Nova Cond" w:hAnsi="Arial Nova Cond" w:cs="Calibri"/>
          <w:sz w:val="22"/>
          <w:szCs w:val="22"/>
        </w:rPr>
        <w:t>CFAO South Africa has a strong expansion vision in South Africa in the automotive sector and other sectors aligned to the CFAO Group strategy</w:t>
      </w:r>
      <w:r>
        <w:rPr>
          <w:rFonts w:ascii="Arial Nova Cond" w:hAnsi="Arial Nova Cond" w:cs="Calibri"/>
          <w:sz w:val="22"/>
          <w:szCs w:val="22"/>
        </w:rPr>
        <w:t>,</w:t>
      </w:r>
      <w:r w:rsidRPr="009D312A">
        <w:rPr>
          <w:rFonts w:ascii="Arial Nova Cond" w:hAnsi="Arial Nova Cond" w:cs="Calibri"/>
          <w:sz w:val="22"/>
          <w:szCs w:val="22"/>
        </w:rPr>
        <w:t xml:space="preserve"> including pharmaceuticals and renewable energy.</w:t>
      </w:r>
      <w:r>
        <w:rPr>
          <w:rFonts w:ascii="Arial Nova Cond" w:hAnsi="Arial Nova Cond" w:cs="Calibri"/>
          <w:sz w:val="22"/>
          <w:szCs w:val="22"/>
        </w:rPr>
        <w:t xml:space="preserve"> </w:t>
      </w:r>
      <w:r w:rsidRPr="009D312A">
        <w:rPr>
          <w:rFonts w:ascii="Arial Nova Cond" w:hAnsi="Arial Nova Cond" w:cs="Calibri"/>
          <w:sz w:val="22"/>
          <w:szCs w:val="22"/>
        </w:rPr>
        <w:t xml:space="preserve">With revenue of more than R30 billion and nationwide operations </w:t>
      </w:r>
      <w:r>
        <w:rPr>
          <w:rFonts w:ascii="Arial Nova Cond" w:hAnsi="Arial Nova Cond" w:cs="Calibri"/>
          <w:sz w:val="22"/>
          <w:szCs w:val="22"/>
        </w:rPr>
        <w:t>across</w:t>
      </w:r>
      <w:r w:rsidRPr="009D312A">
        <w:rPr>
          <w:rFonts w:ascii="Arial Nova Cond" w:hAnsi="Arial Nova Cond" w:cs="Calibri"/>
          <w:sz w:val="22"/>
          <w:szCs w:val="22"/>
        </w:rPr>
        <w:t xml:space="preserve"> </w:t>
      </w:r>
      <w:r>
        <w:rPr>
          <w:rFonts w:ascii="Arial Nova Cond" w:hAnsi="Arial Nova Cond" w:cs="Calibri"/>
          <w:sz w:val="22"/>
          <w:szCs w:val="22"/>
        </w:rPr>
        <w:t>more than</w:t>
      </w:r>
      <w:r w:rsidRPr="009D312A">
        <w:rPr>
          <w:rFonts w:ascii="Arial Nova Cond" w:hAnsi="Arial Nova Cond" w:cs="Calibri"/>
          <w:sz w:val="22"/>
          <w:szCs w:val="22"/>
        </w:rPr>
        <w:t xml:space="preserve"> 160 sites, CFAO South Africa focuses specifically on the integration and transformation of the mobility value chain, manufacturing and localisation </w:t>
      </w:r>
      <w:r>
        <w:rPr>
          <w:rFonts w:ascii="Arial Nova Cond" w:hAnsi="Arial Nova Cond" w:cs="Calibri"/>
          <w:sz w:val="22"/>
          <w:szCs w:val="22"/>
        </w:rPr>
        <w:t>in</w:t>
      </w:r>
      <w:r w:rsidRPr="009D312A">
        <w:rPr>
          <w:rFonts w:ascii="Arial Nova Cond" w:hAnsi="Arial Nova Cond" w:cs="Calibri"/>
          <w:sz w:val="22"/>
          <w:szCs w:val="22"/>
        </w:rPr>
        <w:t xml:space="preserve"> the industry, digitalisation and OEM collaboration, and </w:t>
      </w:r>
      <w:r>
        <w:rPr>
          <w:rFonts w:ascii="Arial Nova Cond" w:hAnsi="Arial Nova Cond" w:cs="Calibri"/>
          <w:sz w:val="22"/>
          <w:szCs w:val="22"/>
        </w:rPr>
        <w:t xml:space="preserve">a </w:t>
      </w:r>
      <w:r w:rsidRPr="009D312A">
        <w:rPr>
          <w:rFonts w:ascii="Arial Nova Cond" w:hAnsi="Arial Nova Cond" w:cs="Calibri"/>
          <w:sz w:val="22"/>
          <w:szCs w:val="22"/>
        </w:rPr>
        <w:t>multi-brand focus.</w:t>
      </w:r>
    </w:p>
    <w:p w14:paraId="4C4E5CB5" w14:textId="77777777" w:rsidR="009D312A" w:rsidRPr="009D312A" w:rsidRDefault="009D312A" w:rsidP="00B5438E">
      <w:pPr>
        <w:spacing w:line="278" w:lineRule="auto"/>
        <w:ind w:right="-567"/>
        <w:rPr>
          <w:rFonts w:ascii="Arial Nova Cond" w:hAnsi="Arial Nova Cond" w:cs="Calibri"/>
          <w:sz w:val="22"/>
          <w:szCs w:val="22"/>
        </w:rPr>
      </w:pPr>
    </w:p>
    <w:p w14:paraId="075992E8" w14:textId="77777777" w:rsidR="00E60E53" w:rsidRDefault="00E60E53" w:rsidP="00E60E53">
      <w:pPr>
        <w:pBdr>
          <w:top w:val="single" w:sz="4" w:space="1" w:color="auto"/>
        </w:pBdr>
        <w:ind w:left="709" w:right="-567" w:hanging="709"/>
        <w:rPr>
          <w:rFonts w:ascii="Aptos" w:hAnsi="Aptos" w:cs="Calibri"/>
          <w:b/>
          <w:bCs/>
          <w:sz w:val="18"/>
          <w:szCs w:val="18"/>
        </w:rPr>
      </w:pPr>
    </w:p>
    <w:p w14:paraId="12657D90" w14:textId="77777777" w:rsidR="00E60E53" w:rsidRPr="00E60E53" w:rsidRDefault="00E60E53" w:rsidP="00E60E53">
      <w:pPr>
        <w:pBdr>
          <w:top w:val="single" w:sz="4" w:space="1" w:color="auto"/>
        </w:pBdr>
        <w:ind w:left="709" w:right="-567" w:hanging="709"/>
        <w:rPr>
          <w:rFonts w:ascii="Arial Nova Cond" w:hAnsi="Arial Nova Cond" w:cs="Calibri"/>
          <w:b/>
          <w:bCs/>
          <w:sz w:val="20"/>
          <w:szCs w:val="20"/>
        </w:rPr>
      </w:pPr>
      <w:r w:rsidRPr="00E60E53">
        <w:rPr>
          <w:rFonts w:ascii="Arial Nova Cond" w:hAnsi="Arial Nova Cond" w:cs="Calibri"/>
          <w:b/>
          <w:bCs/>
          <w:sz w:val="20"/>
          <w:szCs w:val="20"/>
        </w:rPr>
        <w:t>PRIMARY CONTACTS FOR MORE INFORMATION OR INTERVIEWS</w:t>
      </w:r>
    </w:p>
    <w:p w14:paraId="5A8EC864" w14:textId="77777777" w:rsidR="00E60E53" w:rsidRPr="00E60E53" w:rsidRDefault="00E60E53" w:rsidP="00E60E53">
      <w:pPr>
        <w:pBdr>
          <w:top w:val="single" w:sz="4" w:space="1" w:color="auto"/>
        </w:pBdr>
        <w:ind w:left="709" w:right="-567" w:hanging="709"/>
        <w:rPr>
          <w:rFonts w:ascii="Arial Nova Cond" w:hAnsi="Arial Nova Cond" w:cs="Calibri"/>
          <w:sz w:val="20"/>
          <w:szCs w:val="20"/>
        </w:rPr>
      </w:pPr>
    </w:p>
    <w:p w14:paraId="32AA7E51" w14:textId="77777777" w:rsidR="00E60E53" w:rsidRPr="00E60E53" w:rsidRDefault="00E60E53" w:rsidP="00E60E53">
      <w:pPr>
        <w:pStyle w:val="ListParagraph"/>
        <w:numPr>
          <w:ilvl w:val="0"/>
          <w:numId w:val="1"/>
        </w:numPr>
        <w:spacing w:line="278" w:lineRule="auto"/>
        <w:ind w:left="709" w:right="-567"/>
        <w:rPr>
          <w:rFonts w:ascii="Arial Nova Cond" w:hAnsi="Arial Nova Cond" w:cs="Calibri"/>
          <w:sz w:val="20"/>
          <w:szCs w:val="20"/>
        </w:rPr>
      </w:pPr>
      <w:r w:rsidRPr="00E60E53">
        <w:rPr>
          <w:rFonts w:ascii="Arial Nova Cond" w:hAnsi="Arial Nova Cond" w:cs="Calibri"/>
          <w:sz w:val="20"/>
          <w:szCs w:val="20"/>
        </w:rPr>
        <w:t xml:space="preserve">Visit the news portal for dedicated media use at </w:t>
      </w:r>
      <w:hyperlink r:id="rId10" w:history="1">
        <w:r w:rsidRPr="00E60E53">
          <w:rPr>
            <w:rStyle w:val="Hyperlink"/>
            <w:rFonts w:ascii="Arial Nova Cond" w:hAnsi="Arial Nova Cond" w:cs="Calibri"/>
            <w:sz w:val="20"/>
            <w:szCs w:val="20"/>
          </w:rPr>
          <w:t>https://news.stone.consulting</w:t>
        </w:r>
      </w:hyperlink>
    </w:p>
    <w:p w14:paraId="51BCC909" w14:textId="77777777" w:rsidR="00E60E53" w:rsidRPr="00E60E53" w:rsidRDefault="00E60E53" w:rsidP="00E60E53">
      <w:pPr>
        <w:pStyle w:val="ListParagraph"/>
        <w:numPr>
          <w:ilvl w:val="0"/>
          <w:numId w:val="1"/>
        </w:numPr>
        <w:spacing w:line="278" w:lineRule="auto"/>
        <w:ind w:left="709" w:right="-567"/>
        <w:rPr>
          <w:rFonts w:ascii="Arial Nova Cond" w:hAnsi="Arial Nova Cond" w:cs="Calibri"/>
          <w:sz w:val="20"/>
          <w:szCs w:val="20"/>
        </w:rPr>
      </w:pPr>
      <w:r w:rsidRPr="00E60E53">
        <w:rPr>
          <w:rFonts w:ascii="Arial Nova Cond" w:hAnsi="Arial Nova Cond" w:cs="Calibri"/>
          <w:sz w:val="20"/>
          <w:szCs w:val="20"/>
        </w:rPr>
        <w:t xml:space="preserve">Visit the website at </w:t>
      </w:r>
      <w:hyperlink r:id="rId11" w:history="1">
        <w:r w:rsidRPr="00E60E53">
          <w:rPr>
            <w:rStyle w:val="Hyperlink"/>
            <w:rFonts w:ascii="Arial Nova Cond" w:hAnsi="Arial Nova Cond" w:cs="Calibri"/>
            <w:sz w:val="20"/>
            <w:szCs w:val="20"/>
          </w:rPr>
          <w:t>https://cfao.co.za/latest-articles/</w:t>
        </w:r>
      </w:hyperlink>
      <w:r w:rsidRPr="00E60E53">
        <w:rPr>
          <w:rFonts w:ascii="Arial Nova Cond" w:hAnsi="Arial Nova Cond" w:cs="Calibri"/>
          <w:sz w:val="20"/>
          <w:szCs w:val="20"/>
        </w:rPr>
        <w:t xml:space="preserve"> </w:t>
      </w:r>
    </w:p>
    <w:p w14:paraId="52792F6B" w14:textId="77777777" w:rsidR="00E60E53" w:rsidRPr="00E60E53" w:rsidRDefault="00E60E53" w:rsidP="00E60E53">
      <w:pPr>
        <w:pStyle w:val="ListParagraph"/>
        <w:numPr>
          <w:ilvl w:val="0"/>
          <w:numId w:val="1"/>
        </w:numPr>
        <w:spacing w:line="278" w:lineRule="auto"/>
        <w:ind w:left="709" w:right="-567"/>
        <w:rPr>
          <w:rFonts w:ascii="Arial Nova Cond" w:hAnsi="Arial Nova Cond" w:cs="Calibri"/>
          <w:sz w:val="20"/>
          <w:szCs w:val="20"/>
        </w:rPr>
      </w:pPr>
      <w:r w:rsidRPr="00E60E53">
        <w:rPr>
          <w:rFonts w:ascii="Arial Nova Cond" w:hAnsi="Arial Nova Cond" w:cs="Calibri"/>
          <w:sz w:val="20"/>
          <w:szCs w:val="20"/>
        </w:rPr>
        <w:t xml:space="preserve">The CFAO SA media liaison team on </w:t>
      </w:r>
      <w:hyperlink r:id="rId12" w:history="1">
        <w:r w:rsidRPr="00E60E53">
          <w:rPr>
            <w:rStyle w:val="Hyperlink"/>
            <w:rFonts w:ascii="Arial Nova Cond" w:hAnsi="Arial Nova Cond" w:cs="Calibri"/>
            <w:sz w:val="20"/>
            <w:szCs w:val="20"/>
          </w:rPr>
          <w:t>media@stone.consulting</w:t>
        </w:r>
      </w:hyperlink>
      <w:r w:rsidRPr="00E60E53">
        <w:rPr>
          <w:rFonts w:ascii="Arial Nova Cond" w:hAnsi="Arial Nova Cond" w:cs="Calibri"/>
          <w:sz w:val="20"/>
          <w:szCs w:val="20"/>
        </w:rPr>
        <w:t xml:space="preserve"> / +27 11 447 1068</w:t>
      </w:r>
    </w:p>
    <w:p w14:paraId="0E1CEAD9" w14:textId="77777777" w:rsidR="00E60E53" w:rsidRPr="00E60E53" w:rsidRDefault="00E60E53" w:rsidP="00E60E53">
      <w:pPr>
        <w:pStyle w:val="ListParagraph"/>
        <w:numPr>
          <w:ilvl w:val="0"/>
          <w:numId w:val="1"/>
        </w:numPr>
        <w:spacing w:line="278" w:lineRule="auto"/>
        <w:ind w:left="709" w:right="-567"/>
        <w:rPr>
          <w:rFonts w:ascii="Arial Nova Cond" w:hAnsi="Arial Nova Cond" w:cs="Calibri"/>
          <w:sz w:val="20"/>
          <w:szCs w:val="20"/>
        </w:rPr>
      </w:pPr>
      <w:r w:rsidRPr="00E60E53">
        <w:rPr>
          <w:rFonts w:ascii="Arial Nova Cond" w:hAnsi="Arial Nova Cond" w:cs="Calibri"/>
          <w:sz w:val="20"/>
          <w:szCs w:val="20"/>
        </w:rPr>
        <w:t xml:space="preserve">Viviana Kosiaris, head of communication of CFAO SA on </w:t>
      </w:r>
      <w:hyperlink r:id="rId13" w:history="1">
        <w:r w:rsidRPr="00E60E53">
          <w:rPr>
            <w:rStyle w:val="Hyperlink"/>
            <w:rFonts w:ascii="Arial Nova Cond" w:hAnsi="Arial Nova Cond" w:cs="Calibri"/>
            <w:sz w:val="20"/>
            <w:szCs w:val="20"/>
          </w:rPr>
          <w:t>vkosiaris@cfao.com</w:t>
        </w:r>
      </w:hyperlink>
      <w:r w:rsidRPr="00E60E53">
        <w:rPr>
          <w:rFonts w:ascii="Arial Nova Cond" w:hAnsi="Arial Nova Cond" w:cs="Calibri"/>
          <w:sz w:val="20"/>
          <w:szCs w:val="20"/>
        </w:rPr>
        <w:t xml:space="preserve"> / +27 82 342 7390</w:t>
      </w:r>
    </w:p>
    <w:p w14:paraId="066A4B8C" w14:textId="77777777" w:rsidR="00E60E53" w:rsidRPr="00E60E53" w:rsidRDefault="00E60E53" w:rsidP="00E60E53">
      <w:pPr>
        <w:pStyle w:val="ListParagraph"/>
        <w:numPr>
          <w:ilvl w:val="0"/>
          <w:numId w:val="1"/>
        </w:numPr>
        <w:spacing w:line="278" w:lineRule="auto"/>
        <w:ind w:left="709" w:right="-567"/>
        <w:rPr>
          <w:rFonts w:ascii="Arial Nova Cond" w:hAnsi="Arial Nova Cond"/>
          <w:sz w:val="20"/>
          <w:szCs w:val="20"/>
        </w:rPr>
      </w:pPr>
      <w:r w:rsidRPr="00E60E53">
        <w:rPr>
          <w:rFonts w:ascii="Arial Nova Cond" w:hAnsi="Arial Nova Cond" w:cs="Calibri"/>
          <w:sz w:val="20"/>
          <w:szCs w:val="20"/>
        </w:rPr>
        <w:t xml:space="preserve">Willem S Eksteen, CE of Stone, on </w:t>
      </w:r>
      <w:hyperlink r:id="rId14" w:history="1">
        <w:r w:rsidRPr="00E60E53">
          <w:rPr>
            <w:rStyle w:val="Hyperlink"/>
            <w:rFonts w:ascii="Arial Nova Cond" w:hAnsi="Arial Nova Cond" w:cs="Calibri"/>
            <w:sz w:val="20"/>
            <w:szCs w:val="20"/>
          </w:rPr>
          <w:t>willem@stone.consulting</w:t>
        </w:r>
      </w:hyperlink>
      <w:r w:rsidRPr="00E60E53">
        <w:rPr>
          <w:rFonts w:ascii="Arial Nova Cond" w:hAnsi="Arial Nova Cond" w:cs="Calibri"/>
          <w:sz w:val="20"/>
          <w:szCs w:val="20"/>
        </w:rPr>
        <w:t xml:space="preserve"> / +27 83 272 6304</w:t>
      </w:r>
    </w:p>
    <w:p w14:paraId="75477939" w14:textId="77777777" w:rsidR="00B5438E" w:rsidRPr="002048AF" w:rsidRDefault="00B5438E" w:rsidP="00B5438E">
      <w:pPr>
        <w:spacing w:line="278" w:lineRule="auto"/>
        <w:ind w:right="-567"/>
        <w:rPr>
          <w:rFonts w:ascii="Arial Nova Cond" w:hAnsi="Arial Nova Cond" w:cs="Calibri"/>
          <w:sz w:val="22"/>
          <w:szCs w:val="22"/>
        </w:rPr>
      </w:pPr>
    </w:p>
    <w:p w14:paraId="52026802" w14:textId="77777777" w:rsidR="00B5438E" w:rsidRPr="00E34995" w:rsidRDefault="00B5438E" w:rsidP="00E34995">
      <w:pPr>
        <w:rPr>
          <w:rFonts w:ascii="Aptos" w:eastAsia="Times New Roman" w:hAnsi="Aptos" w:cs="Times New Roman"/>
          <w:color w:val="808080" w:themeColor="background1" w:themeShade="80"/>
          <w:sz w:val="20"/>
          <w:szCs w:val="20"/>
          <w:lang w:val="fr-FR"/>
        </w:rPr>
      </w:pPr>
    </w:p>
    <w:sectPr w:rsidR="00B5438E" w:rsidRPr="00E34995" w:rsidSect="00E60E53">
      <w:headerReference w:type="even" r:id="rId15"/>
      <w:headerReference w:type="default" r:id="rId16"/>
      <w:footerReference w:type="even" r:id="rId17"/>
      <w:footerReference w:type="default" r:id="rId18"/>
      <w:headerReference w:type="first" r:id="rId19"/>
      <w:footerReference w:type="first" r:id="rId20"/>
      <w:pgSz w:w="11900" w:h="16840"/>
      <w:pgMar w:top="1440" w:right="1955" w:bottom="1718" w:left="731" w:header="113" w:footer="9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C1D226" w14:textId="77777777" w:rsidR="005D4C46" w:rsidRDefault="005D4C46" w:rsidP="00466F20">
      <w:r>
        <w:separator/>
      </w:r>
    </w:p>
  </w:endnote>
  <w:endnote w:type="continuationSeparator" w:id="0">
    <w:p w14:paraId="19B4A916" w14:textId="77777777" w:rsidR="005D4C46" w:rsidRDefault="005D4C46" w:rsidP="0046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F39ECA" w14:textId="77777777" w:rsidR="00E60E53" w:rsidRDefault="00E60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CB12F1" w14:textId="77777777" w:rsidR="00E60E53" w:rsidRDefault="00E60E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0BC4DE" w14:textId="77777777" w:rsidR="00E60E53" w:rsidRDefault="00E60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EBFC14" w14:textId="77777777" w:rsidR="005D4C46" w:rsidRDefault="005D4C46" w:rsidP="00466F20">
      <w:r>
        <w:separator/>
      </w:r>
    </w:p>
  </w:footnote>
  <w:footnote w:type="continuationSeparator" w:id="0">
    <w:p w14:paraId="6E2EE282" w14:textId="77777777" w:rsidR="005D4C46" w:rsidRDefault="005D4C46" w:rsidP="0046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851353" w14:textId="77777777" w:rsidR="00E60E53" w:rsidRDefault="00E60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54CB6" w14:textId="77777777" w:rsidR="00903C55" w:rsidRPr="00F77E96" w:rsidRDefault="00903C55" w:rsidP="00E34995">
    <w:pPr>
      <w:pStyle w:val="Header"/>
    </w:pPr>
  </w:p>
  <w:tbl>
    <w:tblPr>
      <w:tblStyle w:val="TableGrid"/>
      <w:tblpPr w:leftFromText="180" w:rightFromText="180" w:vertAnchor="text" w:tblpX="5662" w:tblpY="1"/>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987799" w:rsidRPr="008D2FA6" w14:paraId="206A4F63" w14:textId="77777777" w:rsidTr="008D0579">
      <w:trPr>
        <w:trHeight w:val="252"/>
      </w:trPr>
      <w:tc>
        <w:tcPr>
          <w:tcW w:w="4253" w:type="dxa"/>
        </w:tcPr>
        <w:p w14:paraId="67DCE5D7" w14:textId="77777777" w:rsidR="00903C55" w:rsidRPr="008D2FA6" w:rsidRDefault="00903C55" w:rsidP="00A67F60">
          <w:pPr>
            <w:ind w:right="34"/>
            <w:jc w:val="right"/>
            <w:rPr>
              <w:rFonts w:ascii="Aptos" w:eastAsiaTheme="minorEastAsia" w:hAnsi="Aptos" w:cstheme="minorHAnsi"/>
              <w:noProof/>
              <w:color w:val="7F7F7F" w:themeColor="text1" w:themeTint="80"/>
              <w:sz w:val="13"/>
              <w:szCs w:val="13"/>
              <w:lang w:eastAsia="en-GB"/>
            </w:rPr>
          </w:pPr>
        </w:p>
      </w:tc>
    </w:tr>
  </w:tbl>
  <w:p w14:paraId="29743A1F" w14:textId="77777777" w:rsidR="00903C55" w:rsidRPr="008D2FA6" w:rsidRDefault="00903C55" w:rsidP="00E34995">
    <w:pPr>
      <w:pStyle w:val="Header"/>
      <w:rPr>
        <w:rFonts w:ascii="Aptos" w:hAnsi="Aptos"/>
      </w:rPr>
    </w:pPr>
  </w:p>
  <w:p w14:paraId="6AE670BB" w14:textId="77777777" w:rsidR="00903C55" w:rsidRPr="008D2FA6" w:rsidRDefault="00D1045D" w:rsidP="00E34995">
    <w:pPr>
      <w:pStyle w:val="Header"/>
      <w:rPr>
        <w:rFonts w:ascii="Aptos" w:hAnsi="Aptos"/>
      </w:rPr>
    </w:pPr>
    <w:r>
      <w:rPr>
        <w:rFonts w:ascii="Aptos" w:hAnsi="Aptos"/>
        <w:noProof/>
        <w:color w:val="000000"/>
        <w:sz w:val="20"/>
        <w:szCs w:val="20"/>
      </w:rPr>
      <w:drawing>
        <wp:anchor distT="0" distB="0" distL="114300" distR="114300" simplePos="0" relativeHeight="251665408" behindDoc="0" locked="0" layoutInCell="1" allowOverlap="1" wp14:anchorId="00818F76" wp14:editId="4BC8EA7F">
          <wp:simplePos x="0" y="0"/>
          <wp:positionH relativeFrom="column">
            <wp:posOffset>13335</wp:posOffset>
          </wp:positionH>
          <wp:positionV relativeFrom="page">
            <wp:posOffset>495300</wp:posOffset>
          </wp:positionV>
          <wp:extent cx="1222130" cy="430978"/>
          <wp:effectExtent l="0" t="0" r="0" b="1270"/>
          <wp:wrapNone/>
          <wp:docPr id="11727326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32688" name="Picture 3"/>
                  <pic:cNvPicPr/>
                </pic:nvPicPr>
                <pic:blipFill>
                  <a:blip r:embed="rId1"/>
                  <a:stretch>
                    <a:fillRect/>
                  </a:stretch>
                </pic:blipFill>
                <pic:spPr>
                  <a:xfrm>
                    <a:off x="0" y="0"/>
                    <a:ext cx="1244399" cy="438831"/>
                  </a:xfrm>
                  <a:prstGeom prst="rect">
                    <a:avLst/>
                  </a:prstGeom>
                </pic:spPr>
              </pic:pic>
            </a:graphicData>
          </a:graphic>
          <wp14:sizeRelH relativeFrom="page">
            <wp14:pctWidth>0</wp14:pctWidth>
          </wp14:sizeRelH>
          <wp14:sizeRelV relativeFrom="page">
            <wp14:pctHeight>0</wp14:pctHeight>
          </wp14:sizeRelV>
        </wp:anchor>
      </w:drawing>
    </w:r>
  </w:p>
  <w:p w14:paraId="257F9BFD" w14:textId="77777777" w:rsidR="00903C55" w:rsidRPr="008D2FA6" w:rsidRDefault="00903C55" w:rsidP="00E34995">
    <w:pPr>
      <w:pStyle w:val="Header"/>
      <w:rPr>
        <w:rFonts w:ascii="Aptos" w:hAnsi="Aptos"/>
      </w:rPr>
    </w:pPr>
  </w:p>
  <w:p w14:paraId="2B8FFB86" w14:textId="77777777" w:rsidR="00D1045D" w:rsidRDefault="00D1045D" w:rsidP="00E34995">
    <w:pPr>
      <w:pStyle w:val="Header"/>
      <w:ind w:right="-1276"/>
      <w:rPr>
        <w:rFonts w:ascii="Arial Nova Cond" w:hAnsi="Arial Nova Cond"/>
        <w:b/>
        <w:bCs/>
        <w:color w:val="0B2265"/>
      </w:rPr>
    </w:pPr>
  </w:p>
  <w:p w14:paraId="4DB10983" w14:textId="77777777" w:rsidR="00FB60DF" w:rsidRPr="00D1045D" w:rsidRDefault="00E34995" w:rsidP="00E34995">
    <w:pPr>
      <w:pStyle w:val="Header"/>
      <w:ind w:right="-1276"/>
      <w:rPr>
        <w:rFonts w:ascii="Arial Nova Cond" w:hAnsi="Arial Nova Cond"/>
        <w:b/>
        <w:bCs/>
        <w:color w:val="0B2265"/>
      </w:rPr>
    </w:pPr>
    <w:r w:rsidRPr="00D1045D">
      <w:rPr>
        <w:rFonts w:ascii="Arial Nova Cond" w:hAnsi="Arial Nova Cond"/>
        <w:b/>
        <w:bCs/>
        <w:color w:val="0B2265"/>
      </w:rPr>
      <w:t>opinion article</w:t>
    </w:r>
    <w:r w:rsidR="00FB60DF" w:rsidRPr="00D1045D">
      <w:rPr>
        <w:rFonts w:ascii="Arial Nova Cond" w:hAnsi="Arial Nova Cond"/>
        <w:b/>
        <w:bCs/>
        <w:color w:val="0B2265"/>
      </w:rPr>
      <w:br/>
    </w:r>
  </w:p>
  <w:p w14:paraId="1BC6CB85" w14:textId="77777777" w:rsidR="00FB60DF" w:rsidRDefault="00FB60DF" w:rsidP="00E34995">
    <w:pPr>
      <w:pStyle w:val="Header"/>
      <w:pBdr>
        <w:top w:val="single" w:sz="4" w:space="1" w:color="auto"/>
      </w:pBdr>
      <w:ind w:right="-1276"/>
      <w:rPr>
        <w:rFonts w:ascii="Aptos" w:hAnsi="Aptos"/>
        <w:b/>
        <w:bCs/>
        <w:color w:val="0B2265"/>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BA110F" w14:textId="77777777" w:rsidR="00FB60DF" w:rsidRPr="00F77E96" w:rsidRDefault="00FB60DF" w:rsidP="00B5438E">
    <w:pPr>
      <w:pStyle w:val="Header"/>
    </w:pPr>
  </w:p>
  <w:tbl>
    <w:tblPr>
      <w:tblStyle w:val="TableGrid"/>
      <w:tblpPr w:leftFromText="180" w:rightFromText="180" w:vertAnchor="text" w:tblpX="5662" w:tblpY="1"/>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FB60DF" w:rsidRPr="008D2FA6" w14:paraId="2EC02D1E" w14:textId="77777777" w:rsidTr="00B273B9">
      <w:trPr>
        <w:trHeight w:val="252"/>
      </w:trPr>
      <w:tc>
        <w:tcPr>
          <w:tcW w:w="4253" w:type="dxa"/>
        </w:tcPr>
        <w:p w14:paraId="522D4BC2" w14:textId="77777777" w:rsidR="00FB60DF" w:rsidRPr="008D2FA6" w:rsidRDefault="00FB60DF" w:rsidP="00B5438E">
          <w:pPr>
            <w:ind w:right="34"/>
            <w:jc w:val="right"/>
            <w:rPr>
              <w:rFonts w:ascii="Aptos" w:eastAsiaTheme="minorEastAsia" w:hAnsi="Aptos" w:cstheme="minorHAnsi"/>
              <w:noProof/>
              <w:color w:val="7F7F7F" w:themeColor="text1" w:themeTint="80"/>
              <w:sz w:val="13"/>
              <w:szCs w:val="13"/>
              <w:lang w:eastAsia="en-GB"/>
            </w:rPr>
          </w:pPr>
        </w:p>
      </w:tc>
    </w:tr>
  </w:tbl>
  <w:p w14:paraId="1D8F90FF" w14:textId="77777777" w:rsidR="00FB60DF" w:rsidRPr="008D2FA6" w:rsidRDefault="00FB60DF" w:rsidP="00B5438E">
    <w:pPr>
      <w:pStyle w:val="Header"/>
      <w:rPr>
        <w:rFonts w:ascii="Aptos" w:hAnsi="Aptos"/>
      </w:rPr>
    </w:pPr>
  </w:p>
  <w:p w14:paraId="27BA49D9" w14:textId="7C8C3E41" w:rsidR="00FB60DF" w:rsidRPr="008D2FA6" w:rsidRDefault="002048AF" w:rsidP="00B5438E">
    <w:pPr>
      <w:pStyle w:val="Header"/>
      <w:rPr>
        <w:rFonts w:ascii="Aptos" w:hAnsi="Aptos"/>
      </w:rPr>
    </w:pPr>
    <w:r>
      <w:rPr>
        <w:rFonts w:ascii="Aptos" w:hAnsi="Aptos"/>
        <w:noProof/>
        <w:color w:val="000000"/>
        <w:sz w:val="20"/>
        <w:szCs w:val="20"/>
      </w:rPr>
      <w:drawing>
        <wp:anchor distT="0" distB="0" distL="114300" distR="114300" simplePos="0" relativeHeight="251668480" behindDoc="1" locked="0" layoutInCell="1" allowOverlap="1" wp14:anchorId="0998194A" wp14:editId="2B3D3A00">
          <wp:simplePos x="0" y="0"/>
          <wp:positionH relativeFrom="column">
            <wp:posOffset>19392</wp:posOffset>
          </wp:positionH>
          <wp:positionV relativeFrom="page">
            <wp:posOffset>448408</wp:posOffset>
          </wp:positionV>
          <wp:extent cx="1841403" cy="650630"/>
          <wp:effectExtent l="0" t="0" r="635" b="0"/>
          <wp:wrapNone/>
          <wp:docPr id="1234589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89277" name="Picture 3"/>
                  <pic:cNvPicPr/>
                </pic:nvPicPr>
                <pic:blipFill>
                  <a:blip r:embed="rId1"/>
                  <a:stretch>
                    <a:fillRect/>
                  </a:stretch>
                </pic:blipFill>
                <pic:spPr>
                  <a:xfrm>
                    <a:off x="0" y="0"/>
                    <a:ext cx="1864202" cy="658686"/>
                  </a:xfrm>
                  <a:prstGeom prst="rect">
                    <a:avLst/>
                  </a:prstGeom>
                </pic:spPr>
              </pic:pic>
            </a:graphicData>
          </a:graphic>
          <wp14:sizeRelH relativeFrom="page">
            <wp14:pctWidth>0</wp14:pctWidth>
          </wp14:sizeRelH>
          <wp14:sizeRelV relativeFrom="page">
            <wp14:pctHeight>0</wp14:pctHeight>
          </wp14:sizeRelV>
        </wp:anchor>
      </w:drawing>
    </w:r>
  </w:p>
  <w:p w14:paraId="30AFE10D" w14:textId="77777777" w:rsidR="00FB60DF" w:rsidRPr="008D2FA6" w:rsidRDefault="00FB60DF" w:rsidP="00B5438E">
    <w:pPr>
      <w:pStyle w:val="Header"/>
      <w:rPr>
        <w:rFonts w:ascii="Aptos" w:hAnsi="Aptos"/>
      </w:rPr>
    </w:pPr>
  </w:p>
  <w:p w14:paraId="665973AE" w14:textId="77777777" w:rsidR="00FB60DF" w:rsidRPr="008D2FA6" w:rsidRDefault="00FB60DF" w:rsidP="00B5438E">
    <w:pPr>
      <w:pStyle w:val="Header"/>
      <w:rPr>
        <w:rFonts w:ascii="Aptos" w:hAnsi="Aptos"/>
      </w:rPr>
    </w:pPr>
  </w:p>
  <w:p w14:paraId="10B7D0C0" w14:textId="77777777" w:rsidR="002048AF" w:rsidRDefault="002048AF" w:rsidP="00B5438E">
    <w:pPr>
      <w:pStyle w:val="Header"/>
      <w:rPr>
        <w:rFonts w:ascii="Aptos" w:hAnsi="Aptos"/>
        <w:b/>
        <w:bCs/>
        <w:color w:val="0B2265"/>
        <w:sz w:val="32"/>
        <w:szCs w:val="32"/>
      </w:rPr>
    </w:pPr>
  </w:p>
  <w:p w14:paraId="76D016DC" w14:textId="77777777" w:rsidR="00FB60DF" w:rsidRPr="002048AF" w:rsidRDefault="00E34995" w:rsidP="00B5438E">
    <w:pPr>
      <w:pStyle w:val="Header"/>
      <w:rPr>
        <w:rFonts w:ascii="Arial Nova Cond" w:hAnsi="Arial Nova Cond"/>
        <w:b/>
        <w:bCs/>
        <w:color w:val="3A3D5C"/>
        <w:sz w:val="32"/>
        <w:szCs w:val="32"/>
      </w:rPr>
    </w:pPr>
    <w:r w:rsidRPr="002048AF">
      <w:rPr>
        <w:rFonts w:ascii="Arial Nova Cond" w:hAnsi="Arial Nova Cond"/>
        <w:b/>
        <w:bCs/>
        <w:color w:val="3A3D5C"/>
        <w:sz w:val="32"/>
        <w:szCs w:val="32"/>
      </w:rPr>
      <w:t>opinion article</w:t>
    </w:r>
  </w:p>
  <w:p w14:paraId="2809F035" w14:textId="77777777" w:rsidR="00FB60DF" w:rsidRDefault="00FB60DF" w:rsidP="00B5438E">
    <w:pPr>
      <w:pStyle w:val="Header"/>
      <w:pBdr>
        <w:bottom w:val="single" w:sz="4" w:space="1" w:color="auto"/>
      </w:pBdr>
      <w:ind w:right="-567"/>
    </w:pPr>
  </w:p>
  <w:p w14:paraId="2050E584" w14:textId="77777777" w:rsidR="00FB60DF" w:rsidRDefault="00FB60DF" w:rsidP="00B5438E">
    <w:pPr>
      <w:pStyle w:val="Header"/>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7236E7"/>
    <w:multiLevelType w:val="hybridMultilevel"/>
    <w:tmpl w:val="0720B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50200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2"/>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53"/>
    <w:rsid w:val="00020E9B"/>
    <w:rsid w:val="00067511"/>
    <w:rsid w:val="00090340"/>
    <w:rsid w:val="000F717D"/>
    <w:rsid w:val="0013783B"/>
    <w:rsid w:val="0014113F"/>
    <w:rsid w:val="001452E8"/>
    <w:rsid w:val="001463E4"/>
    <w:rsid w:val="00190875"/>
    <w:rsid w:val="0019266E"/>
    <w:rsid w:val="001B7C38"/>
    <w:rsid w:val="001D2323"/>
    <w:rsid w:val="001D74B1"/>
    <w:rsid w:val="001E2F6B"/>
    <w:rsid w:val="001E3B71"/>
    <w:rsid w:val="0020338B"/>
    <w:rsid w:val="002048AF"/>
    <w:rsid w:val="002128DC"/>
    <w:rsid w:val="0023341A"/>
    <w:rsid w:val="00257154"/>
    <w:rsid w:val="00280BAD"/>
    <w:rsid w:val="0028176C"/>
    <w:rsid w:val="002D00DF"/>
    <w:rsid w:val="002D4410"/>
    <w:rsid w:val="002F0972"/>
    <w:rsid w:val="002F347E"/>
    <w:rsid w:val="002F6232"/>
    <w:rsid w:val="00333E4D"/>
    <w:rsid w:val="003A35C0"/>
    <w:rsid w:val="003B2615"/>
    <w:rsid w:val="003C2146"/>
    <w:rsid w:val="00414567"/>
    <w:rsid w:val="00466F20"/>
    <w:rsid w:val="00473ADE"/>
    <w:rsid w:val="005022FD"/>
    <w:rsid w:val="0050554A"/>
    <w:rsid w:val="005123F4"/>
    <w:rsid w:val="0054520D"/>
    <w:rsid w:val="005A3F54"/>
    <w:rsid w:val="005D4C46"/>
    <w:rsid w:val="0060774D"/>
    <w:rsid w:val="007236FA"/>
    <w:rsid w:val="00751982"/>
    <w:rsid w:val="0076245C"/>
    <w:rsid w:val="007643DF"/>
    <w:rsid w:val="00787BBC"/>
    <w:rsid w:val="007A0FA3"/>
    <w:rsid w:val="007D0999"/>
    <w:rsid w:val="007D3922"/>
    <w:rsid w:val="00800F0E"/>
    <w:rsid w:val="0086064A"/>
    <w:rsid w:val="008849DA"/>
    <w:rsid w:val="00887470"/>
    <w:rsid w:val="00893EBD"/>
    <w:rsid w:val="008B4DE5"/>
    <w:rsid w:val="008D0579"/>
    <w:rsid w:val="008D2FA6"/>
    <w:rsid w:val="008E0132"/>
    <w:rsid w:val="008E0D45"/>
    <w:rsid w:val="008F01EE"/>
    <w:rsid w:val="00903C55"/>
    <w:rsid w:val="00910DA2"/>
    <w:rsid w:val="0094531E"/>
    <w:rsid w:val="00963AE4"/>
    <w:rsid w:val="00987799"/>
    <w:rsid w:val="00995ED0"/>
    <w:rsid w:val="009A7F05"/>
    <w:rsid w:val="009D312A"/>
    <w:rsid w:val="009E5E4C"/>
    <w:rsid w:val="009F3DEB"/>
    <w:rsid w:val="00A107C7"/>
    <w:rsid w:val="00A47D87"/>
    <w:rsid w:val="00A67F60"/>
    <w:rsid w:val="00AD523E"/>
    <w:rsid w:val="00AD66FA"/>
    <w:rsid w:val="00AE1384"/>
    <w:rsid w:val="00AF4392"/>
    <w:rsid w:val="00B5438E"/>
    <w:rsid w:val="00B73159"/>
    <w:rsid w:val="00B97239"/>
    <w:rsid w:val="00BE62F1"/>
    <w:rsid w:val="00BF74B8"/>
    <w:rsid w:val="00C33D04"/>
    <w:rsid w:val="00C42D68"/>
    <w:rsid w:val="00C45D47"/>
    <w:rsid w:val="00C82C94"/>
    <w:rsid w:val="00CB7759"/>
    <w:rsid w:val="00D1045D"/>
    <w:rsid w:val="00D21A68"/>
    <w:rsid w:val="00D40868"/>
    <w:rsid w:val="00DB3977"/>
    <w:rsid w:val="00DB57FA"/>
    <w:rsid w:val="00DE2952"/>
    <w:rsid w:val="00E112C5"/>
    <w:rsid w:val="00E145CB"/>
    <w:rsid w:val="00E34995"/>
    <w:rsid w:val="00E5375D"/>
    <w:rsid w:val="00E60E53"/>
    <w:rsid w:val="00E754BD"/>
    <w:rsid w:val="00EB60D7"/>
    <w:rsid w:val="00ED0C08"/>
    <w:rsid w:val="00F0266A"/>
    <w:rsid w:val="00F15160"/>
    <w:rsid w:val="00F42265"/>
    <w:rsid w:val="00F456A2"/>
    <w:rsid w:val="00F55C75"/>
    <w:rsid w:val="00F6222E"/>
    <w:rsid w:val="00F64F57"/>
    <w:rsid w:val="00F70EB4"/>
    <w:rsid w:val="00F77E96"/>
    <w:rsid w:val="00F849B8"/>
    <w:rsid w:val="00FA318C"/>
    <w:rsid w:val="00FB60DF"/>
    <w:rsid w:val="00FC5D5F"/>
    <w:rsid w:val="00FD7193"/>
    <w:rsid w:val="00FE78F9"/>
    <w:rsid w:val="49433916"/>
    <w:rsid w:val="6E19248D"/>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BB2FCA"/>
  <w15:docId w15:val="{68288DDE-C909-1441-A0AD-028F6CDB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F20"/>
    <w:pPr>
      <w:tabs>
        <w:tab w:val="center" w:pos="4680"/>
        <w:tab w:val="right" w:pos="9360"/>
      </w:tabs>
    </w:pPr>
  </w:style>
  <w:style w:type="character" w:customStyle="1" w:styleId="HeaderChar">
    <w:name w:val="Header Char"/>
    <w:basedOn w:val="DefaultParagraphFont"/>
    <w:link w:val="Header"/>
    <w:uiPriority w:val="99"/>
    <w:rsid w:val="00466F20"/>
  </w:style>
  <w:style w:type="paragraph" w:styleId="Footer">
    <w:name w:val="footer"/>
    <w:basedOn w:val="Normal"/>
    <w:link w:val="FooterChar"/>
    <w:uiPriority w:val="99"/>
    <w:unhideWhenUsed/>
    <w:rsid w:val="00466F20"/>
    <w:pPr>
      <w:tabs>
        <w:tab w:val="center" w:pos="4680"/>
        <w:tab w:val="right" w:pos="9360"/>
      </w:tabs>
    </w:pPr>
  </w:style>
  <w:style w:type="character" w:customStyle="1" w:styleId="FooterChar">
    <w:name w:val="Footer Char"/>
    <w:basedOn w:val="DefaultParagraphFont"/>
    <w:link w:val="Footer"/>
    <w:uiPriority w:val="99"/>
    <w:rsid w:val="00466F20"/>
  </w:style>
  <w:style w:type="paragraph" w:styleId="BalloonText">
    <w:name w:val="Balloon Text"/>
    <w:basedOn w:val="Normal"/>
    <w:link w:val="BalloonTextChar"/>
    <w:uiPriority w:val="99"/>
    <w:semiHidden/>
    <w:unhideWhenUsed/>
    <w:rsid w:val="00466F2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66F20"/>
    <w:rPr>
      <w:rFonts w:ascii="Times New Roman" w:hAnsi="Times New Roman"/>
      <w:sz w:val="18"/>
      <w:szCs w:val="18"/>
    </w:rPr>
  </w:style>
  <w:style w:type="paragraph" w:customStyle="1" w:styleId="bodytext">
    <w:name w:val="body_text"/>
    <w:basedOn w:val="Normal"/>
    <w:rsid w:val="008E0132"/>
    <w:pPr>
      <w:spacing w:before="100" w:beforeAutospacing="1" w:after="100" w:afterAutospacing="1"/>
    </w:pPr>
    <w:rPr>
      <w:rFonts w:ascii="Times New Roman" w:eastAsia="Times New Roman" w:hAnsi="Times New Roman" w:cs="Times New Roman"/>
    </w:rPr>
  </w:style>
  <w:style w:type="character" w:customStyle="1" w:styleId="tooltiplink">
    <w:name w:val="tooltiplink"/>
    <w:basedOn w:val="DefaultParagraphFont"/>
    <w:rsid w:val="008E0132"/>
  </w:style>
  <w:style w:type="table" w:styleId="TableGrid">
    <w:name w:val="Table Grid"/>
    <w:basedOn w:val="TableNormal"/>
    <w:uiPriority w:val="39"/>
    <w:rsid w:val="00090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Table,Use Case List Paragraph,List Paragraph1,Heading2,Body Bullet,Table Number Paragraph,Colorful List - Accent 11,List Paragraph Char Char,lp1,Figure_name,Ref,Paragraph,numbered,Bullet List,FooterText,列出段落,列出段落1,B1,b1,b,リスト段落1"/>
    <w:basedOn w:val="Normal"/>
    <w:link w:val="ListParagraphChar"/>
    <w:uiPriority w:val="1"/>
    <w:qFormat/>
    <w:rsid w:val="00FB60DF"/>
    <w:pPr>
      <w:spacing w:after="160" w:line="259" w:lineRule="auto"/>
      <w:ind w:left="720"/>
      <w:contextualSpacing/>
    </w:pPr>
    <w:rPr>
      <w:kern w:val="2"/>
      <w:sz w:val="22"/>
      <w:szCs w:val="22"/>
      <w14:ligatures w14:val="standardContextual"/>
    </w:rPr>
  </w:style>
  <w:style w:type="character" w:styleId="Hyperlink">
    <w:name w:val="Hyperlink"/>
    <w:basedOn w:val="DefaultParagraphFont"/>
    <w:uiPriority w:val="99"/>
    <w:unhideWhenUsed/>
    <w:rsid w:val="00FB60DF"/>
    <w:rPr>
      <w:color w:val="0563C1" w:themeColor="hyperlink"/>
      <w:u w:val="single"/>
    </w:rPr>
  </w:style>
  <w:style w:type="character" w:customStyle="1" w:styleId="ListParagraphChar">
    <w:name w:val="List Paragraph Char"/>
    <w:aliases w:val="TOC style Char,Table Char,Use Case List Paragraph Char,List Paragraph1 Char,Heading2 Char,Body Bullet Char,Table Number Paragraph Char,Colorful List - Accent 11 Char,List Paragraph Char Char Char,lp1 Char,Figure_name Char,Ref Char"/>
    <w:basedOn w:val="DefaultParagraphFont"/>
    <w:link w:val="ListParagraph"/>
    <w:uiPriority w:val="1"/>
    <w:qFormat/>
    <w:locked/>
    <w:rsid w:val="00FB60DF"/>
    <w:rPr>
      <w:kern w:val="2"/>
      <w:sz w:val="22"/>
      <w:szCs w:val="22"/>
      <w14:ligatures w14:val="standardContextual"/>
    </w:rPr>
  </w:style>
  <w:style w:type="character" w:styleId="UnresolvedMention">
    <w:name w:val="Unresolved Mention"/>
    <w:basedOn w:val="DefaultParagraphFont"/>
    <w:uiPriority w:val="99"/>
    <w:semiHidden/>
    <w:unhideWhenUsed/>
    <w:rsid w:val="00204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359429">
      <w:bodyDiv w:val="1"/>
      <w:marLeft w:val="0"/>
      <w:marRight w:val="0"/>
      <w:marTop w:val="0"/>
      <w:marBottom w:val="0"/>
      <w:divBdr>
        <w:top w:val="none" w:sz="0" w:space="0" w:color="auto"/>
        <w:left w:val="none" w:sz="0" w:space="0" w:color="auto"/>
        <w:bottom w:val="none" w:sz="0" w:space="0" w:color="auto"/>
        <w:right w:val="none" w:sz="0" w:space="0" w:color="auto"/>
      </w:divBdr>
    </w:div>
    <w:div w:id="816841642">
      <w:bodyDiv w:val="1"/>
      <w:marLeft w:val="0"/>
      <w:marRight w:val="0"/>
      <w:marTop w:val="0"/>
      <w:marBottom w:val="0"/>
      <w:divBdr>
        <w:top w:val="none" w:sz="0" w:space="0" w:color="auto"/>
        <w:left w:val="none" w:sz="0" w:space="0" w:color="auto"/>
        <w:bottom w:val="none" w:sz="0" w:space="0" w:color="auto"/>
        <w:right w:val="none" w:sz="0" w:space="0" w:color="auto"/>
      </w:divBdr>
      <w:divsChild>
        <w:div w:id="1885168491">
          <w:marLeft w:val="0"/>
          <w:marRight w:val="0"/>
          <w:marTop w:val="450"/>
          <w:marBottom w:val="600"/>
          <w:divBdr>
            <w:top w:val="single" w:sz="6" w:space="8" w:color="E3E3E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kosiaris@cfao.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edia@stone.consult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fao.co.za/latest-articl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news.stone.consulting"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willem@stone.consultin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illemseksteen/Library/Group%20Containers/UBF8T346G9.Office/User%20Content.localized/Templates.localized/TTMMDD%20CFAO%20SA%20OPINION%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c55832-0589-4828-b77e-720456016099" xsi:nil="true"/>
    <lcf76f155ced4ddcb4097134ff3c332f xmlns="9cf33caf-b899-4397-9660-7e2898f0b4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486BDFD003324C8EC8DF5DDF0D7AD3" ma:contentTypeVersion="15" ma:contentTypeDescription="Create a new document." ma:contentTypeScope="" ma:versionID="b08bca07275911459f2c83314ce3b885">
  <xsd:schema xmlns:xsd="http://www.w3.org/2001/XMLSchema" xmlns:xs="http://www.w3.org/2001/XMLSchema" xmlns:p="http://schemas.microsoft.com/office/2006/metadata/properties" xmlns:ns2="f5c55832-0589-4828-b77e-720456016099" xmlns:ns3="9cf33caf-b899-4397-9660-7e2898f0b406" targetNamespace="http://schemas.microsoft.com/office/2006/metadata/properties" ma:root="true" ma:fieldsID="00fabb9a54b06809e2094f3b3d1b0ad9" ns2:_="" ns3:_="">
    <xsd:import namespace="f5c55832-0589-4828-b77e-720456016099"/>
    <xsd:import namespace="9cf33caf-b899-4397-9660-7e2898f0b406"/>
    <xsd:element name="properties">
      <xsd:complexType>
        <xsd:sequence>
          <xsd:element name="documentManagement">
            <xsd:complexType>
              <xsd:all>
                <xsd:element ref="ns2:SharedWithUsers" minOccurs="0"/>
                <xsd:element ref="ns2:SharedWithDetails"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55832-0589-4828-b77e-7204560160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0" nillable="true" ma:displayName="Taxonomy Catch All Column" ma:hidden="true" ma:list="{7570ee5a-b61c-4147-9cd4-d71f5abe867a}" ma:internalName="TaxCatchAll" ma:showField="CatchAllData" ma:web="f5c55832-0589-4828-b77e-7204560160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f33caf-b899-4397-9660-7e2898f0b4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ec8a76-100a-4695-919a-5a7a44bfe68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134D4-B54D-4301-ACA3-6BEC2009BE4D}">
  <ds:schemaRefs>
    <ds:schemaRef ds:uri="http://schemas.microsoft.com/office/2006/metadata/properties"/>
    <ds:schemaRef ds:uri="http://schemas.microsoft.com/office/infopath/2007/PartnerControls"/>
    <ds:schemaRef ds:uri="f5c55832-0589-4828-b77e-720456016099"/>
    <ds:schemaRef ds:uri="9cf33caf-b899-4397-9660-7e2898f0b406"/>
  </ds:schemaRefs>
</ds:datastoreItem>
</file>

<file path=customXml/itemProps2.xml><?xml version="1.0" encoding="utf-8"?>
<ds:datastoreItem xmlns:ds="http://schemas.openxmlformats.org/officeDocument/2006/customXml" ds:itemID="{89BAC5D3-EFC3-43D5-A11C-1177971E9925}">
  <ds:schemaRefs>
    <ds:schemaRef ds:uri="http://schemas.microsoft.com/sharepoint/v3/contenttype/forms"/>
  </ds:schemaRefs>
</ds:datastoreItem>
</file>

<file path=customXml/itemProps3.xml><?xml version="1.0" encoding="utf-8"?>
<ds:datastoreItem xmlns:ds="http://schemas.openxmlformats.org/officeDocument/2006/customXml" ds:itemID="{0E8CB06F-3C50-4330-87B9-B074A58F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55832-0589-4828-b77e-720456016099"/>
    <ds:schemaRef ds:uri="9cf33caf-b899-4397-9660-7e2898f0b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TTMMDD CFAO SA OPINION - .dotx</Template>
  <TotalTime>9</TotalTime>
  <Pages>5</Pages>
  <Words>1598</Words>
  <Characters>10230</Characters>
  <Application>Microsoft Office Word</Application>
  <DocSecurity>0</DocSecurity>
  <Lines>157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S Eksteen (Stone CE)</dc:creator>
  <cp:keywords/>
  <dc:description/>
  <cp:lastModifiedBy>Willem S Eksteen (Stone CE)</cp:lastModifiedBy>
  <cp:revision>1</cp:revision>
  <cp:lastPrinted>2019-05-13T10:03:00Z</cp:lastPrinted>
  <dcterms:created xsi:type="dcterms:W3CDTF">2026-07-20T14:49:00Z</dcterms:created>
  <dcterms:modified xsi:type="dcterms:W3CDTF">2026-07-20T14:59:00Z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0x01010097486BDFD003324C8EC8DF5DDF0D7AD3</vt:lpwstr>
  </property>
  <property fmtid="{D5CDD505-2E9C-101B-9397-08002B2CF9AE}" pid="3" name="MediaServiceImageTags">
    <vt:lpwstr/>
  </property>
  <property fmtid="{D5CDD505-2E9C-101B-9397-08002B2CF9AE}" pid="4" name="GrammarlyDocumentId">
    <vt:lpwstr>c2b7ddc6c0a8f1b83cedf9165649d7b7aecdaea20b73fc361b74e5150b781851</vt:lpwstr>
  </property>
</Properties>
</file>